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  <w:lang w:val="en-US" w:eastAsia="zh-CN"/>
        </w:rPr>
      </w:pP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VDE地检使用说明</w:t>
      </w:r>
    </w:p>
    <w:p>
      <w:pPr>
        <w:jc w:val="both"/>
        <w:rPr>
          <w:rFonts w:hint="eastAsia"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上海琢研电子科技有限公司</w:t>
      </w:r>
    </w:p>
    <w:p>
      <w:pPr>
        <w:rPr>
          <w:rFonts w:hint="default"/>
          <w:b/>
          <w:sz w:val="32"/>
          <w:szCs w:val="32"/>
          <w:lang w:val="en-US" w:eastAsia="zh-CN"/>
        </w:rPr>
      </w:pPr>
      <w:r>
        <w:rPr>
          <w:rFonts w:hint="default"/>
          <w:b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文档修改记录</w:t>
      </w:r>
    </w:p>
    <w:tbl>
      <w:tblPr>
        <w:tblStyle w:val="12"/>
        <w:tblW w:w="836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72"/>
        <w:gridCol w:w="1500"/>
        <w:gridCol w:w="579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版本号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更改摘要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.0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30306</w:t>
            </w:r>
          </w:p>
        </w:tc>
        <w:tc>
          <w:tcPr>
            <w:tcW w:w="5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V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.0，对应1.5.3版本上位机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0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5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 w:val="24"/>
                <w:highlight w:val="yellow"/>
              </w:rPr>
            </w:pPr>
          </w:p>
        </w:tc>
      </w:tr>
    </w:tbl>
    <w:p>
      <w:pPr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default"/>
          <w:b w:val="0"/>
          <w:bCs/>
          <w:sz w:val="32"/>
          <w:szCs w:val="32"/>
          <w:lang w:val="en-US" w:eastAsia="zh-CN"/>
        </w:rPr>
        <w:br w:type="page"/>
      </w:r>
    </w:p>
    <w:p>
      <w:pPr>
        <w:pStyle w:val="11"/>
        <w:tabs>
          <w:tab w:val="left" w:pos="840"/>
          <w:tab w:val="right" w:leader="dot" w:pos="8890"/>
        </w:tabs>
        <w:rPr>
          <w:rStyle w:val="14"/>
          <w:rFonts w:ascii="Times New Roman" w:hAnsi="Times New Roman" w:cs="Times New Roman"/>
          <w:b w:val="0"/>
          <w:sz w:val="24"/>
          <w:szCs w:val="24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5129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0"/>
          <w:szCs w:val="2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10598_WPSOffice_Type2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_Toc6959_WPSOffice_Level1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22331ff1-b514-4df2-93c0-89da2cc32c9e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1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地检接口</w:t>
              </w:r>
            </w:sdtContent>
          </w:sdt>
          <w:r>
            <w:rPr>
              <w:b/>
              <w:bCs/>
            </w:rPr>
            <w:tab/>
          </w:r>
          <w:bookmarkStart w:id="1" w:name="_Toc6959_WPSOffice_Level1Page"/>
          <w:r>
            <w:rPr>
              <w:b/>
              <w:bCs/>
            </w:rPr>
            <w:t>4</w:t>
          </w:r>
          <w:bookmarkEnd w:id="1"/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_Toc10598_WPSOffice_Level1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c982aabf-ae8a-4a89-8622-253cf6ea461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2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地检指示灯</w:t>
              </w:r>
            </w:sdtContent>
          </w:sdt>
          <w:r>
            <w:rPr>
              <w:b/>
              <w:bCs/>
            </w:rPr>
            <w:tab/>
          </w:r>
          <w:bookmarkStart w:id="2" w:name="_Toc10598_WPSOffice_Level1Page"/>
          <w:r>
            <w:rPr>
              <w:b/>
              <w:bCs/>
            </w:rPr>
            <w:t>4</w:t>
          </w:r>
          <w:bookmarkEnd w:id="2"/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_Toc7121_WPSOffice_Level1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6b6bfd0e-3237-4b2e-b3ca-50e3afa38df6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3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连接上位机</w:t>
              </w:r>
            </w:sdtContent>
          </w:sdt>
          <w:r>
            <w:rPr>
              <w:b/>
              <w:bCs/>
            </w:rPr>
            <w:tab/>
          </w:r>
          <w:bookmarkStart w:id="3" w:name="_Toc7121_WPSOffice_Level1Page"/>
          <w:r>
            <w:rPr>
              <w:b/>
              <w:bCs/>
            </w:rPr>
            <w:t>5</w:t>
          </w:r>
          <w:bookmarkEnd w:id="3"/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_Toc11564_WPSOffice_Level1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dd5e4f36-9d04-45cf-8819-7bf6ada45f4b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4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载荷基础功能测试</w:t>
              </w:r>
            </w:sdtContent>
          </w:sdt>
          <w:r>
            <w:rPr>
              <w:b/>
              <w:bCs/>
            </w:rPr>
            <w:tab/>
          </w:r>
          <w:bookmarkStart w:id="4" w:name="_Toc11564_WPSOffice_Level1Page"/>
          <w:r>
            <w:rPr>
              <w:b/>
              <w:bCs/>
            </w:rPr>
            <w:t>6</w:t>
          </w:r>
          <w:bookmarkEnd w:id="4"/>
          <w:r>
            <w:rPr>
              <w:b/>
              <w:bCs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_Toc10598_WPSOffice_Level2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95887f82-3e2b-4ff6-8e04-174f618232a4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4.1 </w:t>
              </w:r>
              <w:r>
                <w:rPr>
                  <w:rFonts w:hint="eastAsia" w:eastAsia="黑体" w:cs="宋体" w:asciiTheme="minorHAnsi" w:hAnsiTheme="minorHAnsi"/>
                </w:rPr>
                <w:t>CAN工作模式选择</w:t>
              </w:r>
            </w:sdtContent>
          </w:sdt>
          <w:r>
            <w:tab/>
          </w:r>
          <w:bookmarkStart w:id="5" w:name="_Toc10598_WPSOffice_Level2Page"/>
          <w:r>
            <w:t>6</w:t>
          </w:r>
          <w:bookmarkEnd w:id="5"/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_Toc7121_WPSOffice_Level2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5fb56096-796d-4abe-9841-317a4b7778f0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4.2 </w:t>
              </w:r>
              <w:r>
                <w:rPr>
                  <w:rFonts w:hint="eastAsia" w:eastAsia="黑体" w:cs="宋体" w:asciiTheme="minorHAnsi" w:hAnsiTheme="minorHAnsi"/>
                </w:rPr>
                <w:t>DSP程序上注</w:t>
              </w:r>
            </w:sdtContent>
          </w:sdt>
          <w:r>
            <w:tab/>
          </w:r>
          <w:bookmarkStart w:id="6" w:name="_Toc7121_WPSOffice_Level2Page"/>
          <w:r>
            <w:t>6</w:t>
          </w:r>
          <w:bookmarkEnd w:id="6"/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_Toc755_WPSOffice_Level1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b4cf5b38-ae40-4376-aed5-94939a70fb3e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5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AIS、LAIS、ASM测试</w:t>
              </w:r>
            </w:sdtContent>
          </w:sdt>
          <w:r>
            <w:rPr>
              <w:b/>
              <w:bCs/>
            </w:rPr>
            <w:tab/>
          </w:r>
          <w:bookmarkStart w:id="7" w:name="_Toc755_WPSOffice_Level1Page"/>
          <w:r>
            <w:rPr>
              <w:b/>
              <w:bCs/>
            </w:rPr>
            <w:t>7</w:t>
          </w:r>
          <w:bookmarkEnd w:id="7"/>
          <w:r>
            <w:rPr>
              <w:b/>
              <w:bCs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_Toc11564_WPSOffice_Level2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c10646ff-3d0d-4ef9-a4be-b7eb68281236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5.1 </w:t>
              </w:r>
              <w:r>
                <w:rPr>
                  <w:rFonts w:hint="eastAsia" w:eastAsia="黑体" w:cs="宋体" w:asciiTheme="minorHAnsi" w:hAnsiTheme="minorHAnsi"/>
                </w:rPr>
                <w:t>AIS测试</w:t>
              </w:r>
            </w:sdtContent>
          </w:sdt>
          <w:r>
            <w:tab/>
          </w:r>
          <w:bookmarkStart w:id="8" w:name="_Toc11564_WPSOffice_Level2Page"/>
          <w:r>
            <w:t>7</w:t>
          </w:r>
          <w:bookmarkEnd w:id="8"/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_Toc755_WPSOffice_Level2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0e36f1a3-fbb1-4eb8-8c3d-3160df831c23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5.2 </w:t>
              </w:r>
              <w:r>
                <w:rPr>
                  <w:rFonts w:hint="eastAsia" w:eastAsia="黑体" w:cs="宋体" w:asciiTheme="minorHAnsi" w:hAnsiTheme="minorHAnsi"/>
                </w:rPr>
                <w:t>LAIS测试</w:t>
              </w:r>
            </w:sdtContent>
          </w:sdt>
          <w:r>
            <w:tab/>
          </w:r>
          <w:bookmarkStart w:id="9" w:name="_Toc755_WPSOffice_Level2Page"/>
          <w:r>
            <w:t>8</w:t>
          </w:r>
          <w:bookmarkEnd w:id="9"/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_Toc22790_WPSOffice_Level2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ef1d515b-245e-4a9a-a629-e725c085a6d7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5.3 </w:t>
              </w:r>
              <w:r>
                <w:rPr>
                  <w:rFonts w:hint="eastAsia" w:eastAsia="黑体" w:cs="宋体" w:asciiTheme="minorHAnsi" w:hAnsiTheme="minorHAnsi"/>
                </w:rPr>
                <w:t>ASM测试</w:t>
              </w:r>
            </w:sdtContent>
          </w:sdt>
          <w:r>
            <w:tab/>
          </w:r>
          <w:bookmarkStart w:id="10" w:name="_Toc22790_WPSOffice_Level2Page"/>
          <w:r>
            <w:t>8</w:t>
          </w:r>
          <w:bookmarkEnd w:id="10"/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_Toc22790_WPSOffice_Level1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ad00790e-4ab4-45af-a410-576bb549a7b5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  <w:b/>
                  <w:bCs/>
                </w:rPr>
                <w:t xml:space="preserve">6 </w:t>
              </w:r>
              <w:r>
                <w:rPr>
                  <w:rFonts w:hint="eastAsia" w:ascii="Times New Roman" w:hAnsi="Times New Roman" w:eastAsia="黑体" w:cs="宋体"/>
                  <w:b/>
                  <w:bCs/>
                </w:rPr>
                <w:t>VDE协议测试</w:t>
              </w:r>
            </w:sdtContent>
          </w:sdt>
          <w:r>
            <w:rPr>
              <w:b/>
              <w:bCs/>
            </w:rPr>
            <w:tab/>
          </w:r>
          <w:bookmarkStart w:id="11" w:name="_Toc22790_WPSOffice_Level1Page"/>
          <w:r>
            <w:rPr>
              <w:b/>
              <w:bCs/>
            </w:rPr>
            <w:t>9</w:t>
          </w:r>
          <w:bookmarkEnd w:id="11"/>
          <w:r>
            <w:rPr>
              <w:b/>
              <w:bCs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_Toc12746_WPSOffice_Level2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129"/>
              <w:placeholder>
                <w:docPart w:val="{0275ba26-9afd-46a1-a6dc-6bd1712123ff}"/>
              </w:placeholder>
              <w15:color w:val="509DF3"/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ascii="Times New Roman" w:hAnsi="Times New Roman" w:eastAsia="黑体" w:cs="宋体"/>
                </w:rPr>
                <w:t xml:space="preserve">6.1 </w:t>
              </w:r>
              <w:r>
                <w:rPr>
                  <w:rFonts w:hint="eastAsia" w:eastAsia="黑体" w:cs="宋体" w:asciiTheme="minorHAnsi" w:hAnsiTheme="minorHAnsi"/>
                </w:rPr>
                <w:t>测试项目说明</w:t>
              </w:r>
            </w:sdtContent>
          </w:sdt>
          <w:r>
            <w:tab/>
          </w:r>
          <w:bookmarkStart w:id="12" w:name="_Toc12746_WPSOffice_Level2Page"/>
          <w:r>
            <w:t>10</w:t>
          </w:r>
          <w:bookmarkEnd w:id="12"/>
          <w:r>
            <w:fldChar w:fldCharType="end"/>
          </w:r>
          <w:bookmarkEnd w:id="0"/>
        </w:p>
      </w:sdtContent>
    </w:sdt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</w:pPr>
      <w:bookmarkStart w:id="13" w:name="_Toc439877991"/>
      <w:bookmarkStart w:id="14" w:name="_Toc13991827"/>
      <w:bookmarkStart w:id="15" w:name="_Toc6959_WPSOffice_Level1"/>
      <w:bookmarkStart w:id="16" w:name="_Toc513033517"/>
      <w:bookmarkStart w:id="17" w:name="_Toc73648497"/>
      <w:r>
        <w:rPr>
          <w:rFonts w:hint="eastAsia"/>
          <w:lang w:val="en-US" w:eastAsia="zh-CN"/>
        </w:rPr>
        <w:t>地检接口</w:t>
      </w:r>
      <w:bookmarkEnd w:id="13"/>
      <w:bookmarkEnd w:id="14"/>
      <w:bookmarkEnd w:id="15"/>
      <w:bookmarkEnd w:id="16"/>
      <w:bookmarkEnd w:id="17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18430" cy="1177290"/>
            <wp:effectExtent l="0" t="0" r="1270" b="3810"/>
            <wp:docPr id="2" name="图片 2" descr="217d0b8644454fc740a7e39a12df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17d0b8644454fc740a7e39a12dfff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SMA1：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地检信号发射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SMA2：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GPS信号输入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SAM4：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地检信号接收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LVDS/CAN：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LVDS/CAN连线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JTAG：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空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RS232：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空</w:t>
      </w:r>
    </w:p>
    <w:p>
      <w:pPr>
        <w:pStyle w:val="2"/>
      </w:pPr>
      <w:bookmarkStart w:id="18" w:name="_Toc10598_WPSOffice_Level1"/>
      <w:r>
        <w:rPr>
          <w:rFonts w:hint="eastAsia"/>
          <w:lang w:val="en-US" w:eastAsia="zh-CN"/>
        </w:rPr>
        <w:t>地检指示灯</w:t>
      </w:r>
      <w:bookmarkEnd w:id="18"/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LED1：PPS指示灯</w:t>
      </w:r>
    </w:p>
    <w:p>
      <w:pPr>
        <w:pStyle w:val="4"/>
        <w:ind w:firstLine="627" w:firstLineChars="29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地检每成功收到一次GPS模块的PPS脉冲，则切换LED2亮灭状态</w:t>
      </w:r>
    </w:p>
    <w:p>
      <w:pPr>
        <w:pStyle w:val="4"/>
        <w:ind w:firstLine="627" w:firstLineChars="29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指示灯以2秒频率闪烁，说明GPS模块工作正常</w:t>
      </w:r>
    </w:p>
    <w:p>
      <w:pPr>
        <w:pStyle w:val="4"/>
      </w:pP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LED2：解调工作指示灯</w:t>
      </w:r>
    </w:p>
    <w:p>
      <w:pPr>
        <w:pStyle w:val="4"/>
        <w:ind w:firstLine="627" w:firstLineChars="29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VDE解调开始时LED1亮起，VDE解调任务结束LED1熄灭</w:t>
      </w:r>
    </w:p>
    <w:p>
      <w:pPr>
        <w:pStyle w:val="4"/>
        <w:ind w:firstLine="627" w:firstLineChars="29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指示灯闪烁说明VDE解调模块正常工作</w:t>
      </w:r>
    </w:p>
    <w:p>
      <w:pPr>
        <w:pStyle w:val="4"/>
        <w:ind w:left="0" w:leftChars="0" w:firstLine="420" w:firstLineChars="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电源：供电状态指示灯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2"/>
      </w:pPr>
      <w:bookmarkStart w:id="19" w:name="_Toc7121_WPSOffice_Level1"/>
      <w:r>
        <w:rPr>
          <w:rFonts w:hint="eastAsia"/>
          <w:lang w:val="en-US" w:eastAsia="zh-CN"/>
        </w:rPr>
        <w:t>连接上位机</w:t>
      </w:r>
      <w:bookmarkEnd w:id="19"/>
    </w:p>
    <w:p>
      <w:pPr>
        <w:pStyle w:val="4"/>
      </w:pPr>
      <w:r>
        <w:drawing>
          <wp:inline distT="0" distB="0" distL="114300" distR="114300">
            <wp:extent cx="3829050" cy="27908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地检默认IP地址10.10.148.10- -&gt;上位机2.0.1版本改为192.168.2.13</w:t>
      </w:r>
    </w:p>
    <w:p>
      <w:pPr>
        <w:pStyle w:val="4"/>
      </w:pPr>
      <w:r>
        <w:drawing>
          <wp:inline distT="0" distB="0" distL="114300" distR="114300">
            <wp:extent cx="5274310" cy="3455035"/>
            <wp:effectExtent l="0" t="0" r="254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电脑上位机连接地检前，需将网络接口IP设置在地检同一局域网内。</w:t>
      </w: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点击IP地址旁的“连接”按钮，当按钮变为“断开”表示上位机与地检连接成功</w:t>
      </w:r>
    </w:p>
    <w:p>
      <w:pPr>
        <w:pStyle w:val="4"/>
        <w:rPr>
          <w:rFonts w:hint="eastAsia"/>
          <w:lang w:val="en-US" w:eastAsia="zh-CN"/>
        </w:rPr>
      </w:pPr>
    </w:p>
    <w:p>
      <w:pPr>
        <w:pStyle w:val="4"/>
        <w:rPr>
          <w:rFonts w:hint="default"/>
          <w:color w:val="FF0000"/>
          <w:sz w:val="18"/>
          <w:szCs w:val="18"/>
          <w:highlight w:val="none"/>
          <w:lang w:val="en-US" w:eastAsia="zh-CN"/>
        </w:rPr>
      </w:pPr>
      <w:r>
        <w:rPr>
          <w:rFonts w:hint="eastAsia"/>
          <w:color w:val="FF0000"/>
          <w:sz w:val="18"/>
          <w:szCs w:val="18"/>
          <w:highlight w:val="none"/>
          <w:lang w:val="en-US" w:eastAsia="zh-CN"/>
        </w:rPr>
        <w:t>地检启动后约需半分钟初始化，注意连接网线后再启动地检，否则地检无法确定网线接口速率，可能导致后续工作异常</w:t>
      </w:r>
    </w:p>
    <w:p>
      <w:pPr>
        <w:pStyle w:val="2"/>
      </w:pPr>
      <w:bookmarkStart w:id="20" w:name="_Toc11564_WPSOffice_Level1"/>
      <w:r>
        <w:rPr>
          <w:rFonts w:hint="eastAsia"/>
          <w:lang w:val="en-US" w:eastAsia="zh-CN"/>
        </w:rPr>
        <w:t>载荷基础功能测试</w:t>
      </w:r>
      <w:bookmarkEnd w:id="20"/>
    </w:p>
    <w:p>
      <w:pPr>
        <w:pStyle w:val="6"/>
        <w:spacing w:before="156" w:after="156"/>
      </w:pPr>
      <w:bookmarkStart w:id="21" w:name="_Toc10598_WPSOffice_Level2"/>
      <w:r>
        <w:rPr>
          <w:rFonts w:hint="eastAsia"/>
          <w:lang w:val="en-US" w:eastAsia="zh-CN"/>
        </w:rPr>
        <w:t>CAN工作模式选择</w:t>
      </w:r>
      <w:bookmarkEnd w:id="21"/>
    </w:p>
    <w:p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CAN工作模式分为  小卫星——513</w:t>
      </w: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选择小卫星工作模式后，勾选遥测使能，可以看到遥测量</w:t>
      </w:r>
    </w:p>
    <w:p>
      <w:pPr>
        <w:ind w:firstLine="210" w:firstLineChars="100"/>
        <w:rPr>
          <w:rFonts w:hint="default"/>
          <w:lang w:val="en-US" w:eastAsia="zh-CN"/>
        </w:rPr>
      </w:pP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选择513工作模式后，需勾选遥测使能，并在遥控指令发送分区发送“设备识别允许”指令，才可看见遥测量</w:t>
      </w:r>
    </w:p>
    <w:p>
      <w:pPr>
        <w:rPr>
          <w:rFonts w:hint="eastAsia"/>
          <w:lang w:val="en-US" w:eastAsia="zh-CN"/>
        </w:rPr>
      </w:pPr>
    </w:p>
    <w:p>
      <w:pPr>
        <w:pStyle w:val="6"/>
        <w:spacing w:before="156" w:after="156"/>
      </w:pPr>
      <w:bookmarkStart w:id="22" w:name="_Toc7121_WPSOffice_Level2"/>
      <w:r>
        <w:rPr>
          <w:rFonts w:hint="eastAsia"/>
          <w:lang w:val="en-US" w:eastAsia="zh-CN"/>
        </w:rPr>
        <w:t>DSP程序上注</w:t>
      </w:r>
      <w:bookmarkEnd w:id="22"/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DSP程序上注默认上注至FLASH1</w:t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发送擦除FLASH命令后，DSP程序将被上注至最后一次被擦除的FLASH</w:t>
      </w: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打开文件-》选择将要上注的DSP程序-》缓存文件-》发送文件</w:t>
      </w: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180" w:firstLineChars="100"/>
        <w:rPr>
          <w:rFonts w:hint="eastAsia"/>
          <w:color w:val="FF0000"/>
          <w:sz w:val="18"/>
          <w:szCs w:val="18"/>
          <w:lang w:val="en-US" w:eastAsia="zh-CN"/>
        </w:rPr>
      </w:pPr>
      <w:r>
        <w:rPr>
          <w:rFonts w:hint="eastAsia"/>
          <w:color w:val="FF0000"/>
          <w:sz w:val="18"/>
          <w:szCs w:val="18"/>
          <w:lang w:val="en-US" w:eastAsia="zh-CN"/>
        </w:rPr>
        <w:t>DSP程序上注后，需等待一段时间，数传接收计数才会增加</w:t>
      </w:r>
    </w:p>
    <w:p>
      <w:pPr>
        <w:rPr>
          <w:rFonts w:hint="default"/>
          <w:color w:val="FF0000"/>
          <w:sz w:val="18"/>
          <w:szCs w:val="18"/>
          <w:lang w:val="en-US" w:eastAsia="zh-CN"/>
        </w:rPr>
      </w:pPr>
      <w:r>
        <w:rPr>
          <w:rFonts w:hint="default"/>
          <w:color w:val="FF0000"/>
          <w:sz w:val="18"/>
          <w:szCs w:val="18"/>
          <w:lang w:val="en-US" w:eastAsia="zh-CN"/>
        </w:rPr>
        <w:br w:type="page"/>
      </w:r>
    </w:p>
    <w:p>
      <w:pPr>
        <w:ind w:firstLine="180" w:firstLineChars="100"/>
        <w:rPr>
          <w:rFonts w:hint="default"/>
          <w:color w:val="FF0000"/>
          <w:sz w:val="18"/>
          <w:szCs w:val="18"/>
          <w:lang w:val="en-US" w:eastAsia="zh-CN"/>
        </w:rPr>
      </w:pPr>
    </w:p>
    <w:p>
      <w:pPr>
        <w:ind w:firstLine="180" w:firstLineChars="100"/>
        <w:rPr>
          <w:rFonts w:hint="eastAsia"/>
          <w:color w:val="FF0000"/>
          <w:sz w:val="18"/>
          <w:szCs w:val="18"/>
          <w:lang w:val="en-US" w:eastAsia="zh-CN"/>
        </w:rPr>
      </w:pPr>
    </w:p>
    <w:p>
      <w:pPr>
        <w:pStyle w:val="2"/>
      </w:pPr>
      <w:bookmarkStart w:id="23" w:name="_Toc755_WPSOffice_Level1"/>
      <w:r>
        <w:rPr>
          <w:rFonts w:hint="eastAsia"/>
          <w:lang w:val="en-US" w:eastAsia="zh-CN"/>
        </w:rPr>
        <w:t>AIS、LAIS、ASM测试</w:t>
      </w:r>
      <w:bookmarkEnd w:id="23"/>
    </w:p>
    <w:p>
      <w:pPr>
        <w:pStyle w:val="6"/>
        <w:spacing w:before="156" w:after="156"/>
      </w:pPr>
      <w:bookmarkStart w:id="24" w:name="_Toc11564_WPSOffice_Level2"/>
      <w:r>
        <w:rPr>
          <w:rFonts w:hint="eastAsia"/>
          <w:lang w:val="en-US" w:eastAsia="zh-CN"/>
        </w:rPr>
        <w:t>AIS测试</w:t>
      </w:r>
      <w:bookmarkEnd w:id="24"/>
    </w:p>
    <w:p>
      <w:pPr>
        <w:pStyle w:val="4"/>
      </w:pPr>
      <w:r>
        <w:drawing>
          <wp:inline distT="0" distB="0" distL="114300" distR="114300">
            <wp:extent cx="3686175" cy="2828925"/>
            <wp:effectExtent l="0" t="0" r="9525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1：通道选择调为AIS1/AIS2</w:t>
      </w: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2：点击“选择文件并缓存”，选择ais_change_data_4.txt</w:t>
      </w:r>
    </w:p>
    <w:p>
      <w:pPr>
        <w:pStyle w:val="4"/>
      </w:pPr>
      <w:r>
        <w:drawing>
          <wp:inline distT="0" distB="0" distL="114300" distR="114300">
            <wp:extent cx="5265420" cy="3013710"/>
            <wp:effectExtent l="0" t="0" r="11430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3：点击“自动发送”开始测试</w:t>
      </w:r>
    </w:p>
    <w:p>
      <w:pPr>
        <w:pStyle w:val="6"/>
        <w:spacing w:before="156" w:after="156"/>
      </w:pPr>
      <w:bookmarkStart w:id="25" w:name="_Toc755_WPSOffice_Level2"/>
      <w:r>
        <w:rPr>
          <w:rFonts w:hint="eastAsia"/>
          <w:lang w:val="en-US" w:eastAsia="zh-CN"/>
        </w:rPr>
        <w:t>LAIS测试</w:t>
      </w:r>
      <w:bookmarkEnd w:id="25"/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操作同AIS，波形文件</w:t>
      </w:r>
      <w:bookmarkStart w:id="29" w:name="_GoBack"/>
      <w:bookmarkEnd w:id="29"/>
      <w:r>
        <w:rPr>
          <w:rFonts w:hint="eastAsia"/>
          <w:lang w:val="en-US" w:eastAsia="zh-CN"/>
        </w:rPr>
        <w:t>与AIS相同，信道改为LAIS1/LAIS2</w:t>
      </w:r>
    </w:p>
    <w:p>
      <w:pPr>
        <w:ind w:firstLine="210" w:firstLineChars="100"/>
      </w:pPr>
      <w:r>
        <w:drawing>
          <wp:inline distT="0" distB="0" distL="114300" distR="114300">
            <wp:extent cx="3743325" cy="289560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156" w:after="156"/>
      </w:pPr>
      <w:bookmarkStart w:id="26" w:name="_Toc22790_WPSOffice_Level2"/>
      <w:r>
        <w:rPr>
          <w:rFonts w:hint="eastAsia"/>
          <w:lang w:val="en-US" w:eastAsia="zh-CN"/>
        </w:rPr>
        <w:t>ASM测试</w:t>
      </w:r>
      <w:bookmarkEnd w:id="26"/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操作同LAIS，信道改为ASM1/ASM2</w:t>
      </w:r>
    </w:p>
    <w:p>
      <w:pPr>
        <w:ind w:firstLine="210" w:firstLineChars="100"/>
      </w:pPr>
      <w:r>
        <w:drawing>
          <wp:inline distT="0" distB="0" distL="114300" distR="114300">
            <wp:extent cx="3629025" cy="2857500"/>
            <wp:effectExtent l="0" t="0" r="952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default" w:eastAsiaTheme="minorEastAsia"/>
          <w:lang w:val="en-US" w:eastAsia="zh-CN"/>
        </w:rPr>
      </w:pPr>
    </w:p>
    <w:p>
      <w:pPr>
        <w:ind w:firstLine="210" w:firstLineChars="100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选择文件改为ASM_4_1_signal.txt，点击自动发送开始测试</w:t>
      </w:r>
    </w:p>
    <w:p>
      <w:pPr>
        <w:pStyle w:val="4"/>
      </w:pPr>
    </w:p>
    <w:p>
      <w:pPr>
        <w:ind w:firstLine="210" w:firstLineChars="100"/>
      </w:pPr>
      <w:r>
        <w:drawing>
          <wp:inline distT="0" distB="0" distL="114300" distR="114300">
            <wp:extent cx="5274310" cy="2965450"/>
            <wp:effectExtent l="0" t="0" r="2540" b="635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pStyle w:val="2"/>
      </w:pPr>
      <w:bookmarkStart w:id="27" w:name="_Toc22790_WPSOffice_Level1"/>
      <w:r>
        <w:rPr>
          <w:rFonts w:hint="eastAsia"/>
          <w:lang w:val="en-US" w:eastAsia="zh-CN"/>
        </w:rPr>
        <w:t>VDE协议测试</w:t>
      </w:r>
      <w:bookmarkEnd w:id="27"/>
    </w:p>
    <w:p>
      <w:pPr>
        <w:ind w:firstLine="210" w:firstLineChars="100"/>
      </w:pPr>
      <w:r>
        <w:drawing>
          <wp:inline distT="0" distB="0" distL="114300" distR="114300">
            <wp:extent cx="3838575" cy="3333750"/>
            <wp:effectExtent l="0" t="0" r="9525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点击“VDE协议测试”进入VDE测试界面</w:t>
      </w: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点击选择文件，选择测试记录txt文件用于保存测试记录</w:t>
      </w:r>
    </w:p>
    <w:p>
      <w:pPr>
        <w:pStyle w:val="6"/>
        <w:spacing w:before="156" w:after="156"/>
      </w:pPr>
      <w:bookmarkStart w:id="28" w:name="_Toc12746_WPSOffice_Level2"/>
      <w:r>
        <w:rPr>
          <w:rFonts w:hint="eastAsia"/>
          <w:lang w:val="en-US" w:eastAsia="zh-CN"/>
        </w:rPr>
        <w:t>测试项目说明</w:t>
      </w:r>
      <w:bookmarkEnd w:id="28"/>
    </w:p>
    <w:p>
      <w:pPr>
        <w:pStyle w:val="4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1：下行测试</w:t>
      </w:r>
    </w:p>
    <w:p>
      <w:pPr>
        <w:pStyle w:val="4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地检开机后自动开始解调卫星下行信号，选择测试记录txt文件，用于保存下行信号解调结果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2：上行测试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点击开始测试，地检将按设置的LINKID和次数，向卫星发送递增数信号</w:t>
      </w:r>
    </w:p>
    <w:p>
      <w:pPr>
        <w:ind w:firstLine="420" w:firstLine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3：LVDS下行业务测试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首先点击“选择测试文件”，选择参与测试的文件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地检将测试文件分包，通过LVDS业务帧上注给载荷，载荷按照协议下发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目标MMSI = 0时，载荷下发广播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目标MMSI != 0时，载荷向特定船站下发数据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勾选“保存卫星下行数据”，上位机会把收到的数据内容保存在测试记录文件同目录下</w:t>
      </w:r>
    </w:p>
    <w:p>
      <w:pPr>
        <w:ind w:firstLine="420" w:firstLineChars="0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4：LVDS短消息测试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地检将测试文件通过LVDS上注，载荷以短消息形式播发文件内容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5：数据发送测试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地检将测试文件通过数据片段类型报文（30、31、32）发送至载荷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目标MMSI = 0时，数据为广播类型，载荷将收到的数据转发给覆盖范围内所有船站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目标MMSI != 0时，数据为单点传输类型，载荷会寻呼MMSI对应的目标船站，得到目标船站的寻呼回应时，将数据转发给目标船站</w:t>
      </w:r>
    </w:p>
    <w:p>
      <w:pPr>
        <w:ind w:firstLine="420" w:firstLine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6：短消息发送测试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地检将测试文件通过短消息类型报文发送给载荷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7：配置载荷linkid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点击开始测试，地检将通过LVDS业务上注，配置VDES载荷使用上位机界面选定的上下行LINKID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8：应急短消息播发测试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点击开始测试，地检开始发送应急短消息，向卫星报告自身经纬度，由卫星广播给其他船站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9：设置上行短消息ID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在“测试次数”栏目中输入地检上行短消息ID，点击“开始测试”配置完成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10：卫星信号采集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点击“开始测试”，地检将从2248时隙开始采集波形，持续至下一分钟2247时隙，采集数据将保存在选择的测试文件中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11：配置信道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配合主界面信道选择使用，可设置地检AD发射、接收的中心频点、功率衰减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8"/>
    <w:multiLevelType w:val="multilevel"/>
    <w:tmpl w:val="00000048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6"/>
      <w:lvlText w:val="%1.%2"/>
      <w:lvlJc w:val="left"/>
      <w:pPr>
        <w:ind w:left="576" w:hanging="576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jBjOGRhNmEwOGQ2Njk5ZWNkY2ZmNTFiYjAwMTIifQ=="/>
  </w:docVars>
  <w:rsids>
    <w:rsidRoot w:val="00000000"/>
    <w:rsid w:val="15DA2B81"/>
    <w:rsid w:val="2010336F"/>
    <w:rsid w:val="23592E72"/>
    <w:rsid w:val="29E803A7"/>
    <w:rsid w:val="2CEC759A"/>
    <w:rsid w:val="3C2874F1"/>
    <w:rsid w:val="4D176765"/>
    <w:rsid w:val="506A3C12"/>
    <w:rsid w:val="5A5106CE"/>
    <w:rsid w:val="5D370FDE"/>
    <w:rsid w:val="61627BA7"/>
    <w:rsid w:val="636B5801"/>
    <w:rsid w:val="66041889"/>
    <w:rsid w:val="74537B65"/>
    <w:rsid w:val="745A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4"/>
    <w:qFormat/>
    <w:uiPriority w:val="0"/>
    <w:pPr>
      <w:keepLines/>
      <w:numPr>
        <w:ilvl w:val="0"/>
        <w:numId w:val="1"/>
      </w:numPr>
      <w:spacing w:before="312" w:beforeLines="100" w:after="0" w:line="360" w:lineRule="auto"/>
      <w:jc w:val="left"/>
      <w:outlineLvl w:val="0"/>
    </w:pPr>
    <w:rPr>
      <w:rFonts w:ascii="Times New Roman" w:hAnsi="Times New Roman" w:eastAsia="黑体"/>
      <w:b w:val="0"/>
      <w:bCs w:val="0"/>
      <w:sz w:val="28"/>
      <w:szCs w:val="28"/>
    </w:rPr>
  </w:style>
  <w:style w:type="paragraph" w:styleId="6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beforeLines="50" w:afterLines="50" w:line="360" w:lineRule="auto"/>
      <w:jc w:val="left"/>
      <w:outlineLvl w:val="1"/>
    </w:pPr>
    <w:rPr>
      <w:rFonts w:eastAsia="黑体" w:cs="宋体"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宋体"/>
      <w:b/>
      <w:bCs/>
      <w:sz w:val="32"/>
      <w:szCs w:val="32"/>
    </w:r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39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6">
    <w:name w:val="WPSOffice手动目录 2"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2331ff1-b514-4df2-93c0-89da2cc32c9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331ff1-b514-4df2-93c0-89da2cc32c9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982aabf-ae8a-4a89-8622-253cf6ea461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82aabf-ae8a-4a89-8622-253cf6ea461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b6bfd0e-3237-4b2e-b3ca-50e3afa38d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b6bfd0e-3237-4b2e-b3ca-50e3afa38d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5e4f36-9d04-45cf-8819-7bf6ada45f4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5e4f36-9d04-45cf-8819-7bf6ada45f4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5887f82-3e2b-4ff6-8e04-174f618232a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887f82-3e2b-4ff6-8e04-174f618232a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fb56096-796d-4abe-9841-317a4b7778f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b56096-796d-4abe-9841-317a4b7778f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4cf5b38-ae40-4376-aed5-94939a70fb3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cf5b38-ae40-4376-aed5-94939a70fb3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10646ff-3d0d-4ef9-a4be-b7eb6828123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0646ff-3d0d-4ef9-a4be-b7eb6828123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e36f1a3-fbb1-4eb8-8c3d-3160df831c2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36f1a3-fbb1-4eb8-8c3d-3160df831c2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f1d515b-245e-4a9a-a629-e725c085a6d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1d515b-245e-4a9a-a629-e725c085a6d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00790e-4ab4-45af-a410-576bb549a7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00790e-4ab4-45af-a410-576bb549a7b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75ba26-9afd-46a1-a6dc-6bd1712123f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75ba26-9afd-46a1-a6dc-6bd1712123f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1437</Words>
  <Characters>1761</Characters>
  <Lines>0</Lines>
  <Paragraphs>0</Paragraphs>
  <TotalTime>8</TotalTime>
  <ScaleCrop>false</ScaleCrop>
  <LinksUpToDate>false</LinksUpToDate>
  <CharactersWithSpaces>2540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2023-03-06T09:08:00Z</dcterms:created>
  <dc:creator>Admin</dc:creator>
  <cp:lastModifiedBy>Administrator</cp:lastModifiedBy>
  <dcterms:modified xsi:type="dcterms:W3CDTF">2025-05-09T09:19:32Z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F3478B9514AE42B4ACD4807B5885DC71</vt:lpwstr>
  </property>
</Properties>
</file>