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初始化功能测试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时钟布线与缓冲功能测试</w:t>
            </w:r>
          </w:p>
        </w:tc>
        <w:tc>
          <w:tcPr>
            <w:tcW w:w="1017" w:type="pct"/>
            <w:vAlign w:val="center"/>
          </w:tcPr>
          <w:p w14:paraId="4A497328" w14:textId="77777777" w:rsidR="00F8010D" w:rsidRDefault="00F8010D" w:rsidP="000F54D9">
            <w:r>
              <w:rPr>
                <w:rFonts w:hint="eastAsia"/>
              </w:rPr>
              <w:t xml:space="preserve">XQ_SU_CSH1</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