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4CC5885B" w14:textId="77777777" w:rsidR="007763F3" w:rsidRDefault="007763F3" w:rsidP="007763F3">
      <w:pPr>
        <w:pStyle w:val="aff2"/>
        <w:ind w:firstLine="420"/>
        <w:rPr>
          <w:szCs w:val="24"/>
        </w:rPr>
      </w:pPr>
      <w:r w:rsidRPr="00BC3DC9">
        <w:rPr>
          <w:rFonts w:hint="eastAsia"/>
          <w:szCs w:val="24"/>
        </w:rPr>
        <w:t>测试环境由</w:t>
      </w:r>
      <w:r>
        <w:rPr>
          <w:rFonts w:hint="eastAsia"/>
          <w:szCs w:val="24"/>
        </w:rPr>
        <w:t>供电设备、惯组测量组件、工控机和地面测试设备组成，其中供电设备给惯性测量组件供电，惯组测量组件使用串口和地面测试设备连接连接，</w:t>
      </w:r>
      <w:r w:rsidRPr="00212493">
        <w:t>惯性组件中部署惯性测量组件（驻留</w:t>
      </w:r>
      <w:r>
        <w:rPr>
          <w:rFonts w:hint="eastAsia"/>
        </w:rPr>
        <w:t>被测软件</w:t>
      </w:r>
      <w:r>
        <w:rPr>
          <w:rFonts w:hint="eastAsia"/>
        </w:rPr>
        <w:t>BK11X1</w:t>
      </w:r>
      <w:r w:rsidRPr="00212493">
        <w:t>惯性测量组件</w:t>
      </w:r>
      <w:r w:rsidRPr="00212493">
        <w:t>DSP</w:t>
      </w:r>
      <w:r w:rsidRPr="00212493">
        <w:t>软件</w:t>
      </w:r>
      <w:r>
        <w:rPr>
          <w:rFonts w:hint="eastAsia"/>
        </w:rPr>
        <w:t>、陪测软件</w:t>
      </w:r>
      <w:r>
        <w:t>BK11X1</w:t>
      </w:r>
      <w:r w:rsidRPr="00212493">
        <w:t>惯性测量组件</w:t>
      </w:r>
      <w:r w:rsidRPr="00212493">
        <w:t>FPGA</w:t>
      </w:r>
      <w:r w:rsidRPr="00212493">
        <w:t>软件）、陀螺</w:t>
      </w:r>
      <w:r w:rsidRPr="00212493">
        <w:t>/</w:t>
      </w:r>
      <w:r>
        <w:t>温度采集模块、加速度计数据采集模块</w:t>
      </w:r>
      <w:r>
        <w:rPr>
          <w:rFonts w:hint="eastAsia"/>
          <w:szCs w:val="24"/>
        </w:rPr>
        <w:t>，</w:t>
      </w:r>
      <w:r w:rsidRPr="00E42AD1">
        <w:rPr>
          <w:rFonts w:hint="eastAsia"/>
        </w:rPr>
        <w:t>通过</w:t>
      </w:r>
      <w:r w:rsidRPr="00E42AD1">
        <w:rPr>
          <w:rFonts w:hint="eastAsia"/>
        </w:rPr>
        <w:t>Code Composer Studio</w:t>
      </w:r>
      <w:r w:rsidRPr="00E42AD1">
        <w:rPr>
          <w:rFonts w:hint="eastAsia"/>
        </w:rPr>
        <w:t>集成环境软件</w:t>
      </w:r>
      <w:r>
        <w:rPr>
          <w:rFonts w:hint="eastAsia"/>
        </w:rPr>
        <w:t>调试</w:t>
      </w:r>
      <w:r>
        <w:rPr>
          <w:rFonts w:hint="eastAsia"/>
        </w:rPr>
        <w:t>D</w:t>
      </w:r>
      <w:r>
        <w:t>SP</w:t>
      </w:r>
      <w:r>
        <w:rPr>
          <w:rFonts w:hint="eastAsia"/>
        </w:rPr>
        <w:t>软件</w:t>
      </w:r>
      <w:r w:rsidRPr="00BC3DC9">
        <w:rPr>
          <w:rFonts w:hint="eastAsia"/>
          <w:szCs w:val="24"/>
        </w:rPr>
        <w:t>。</w:t>
      </w:r>
    </w:p>
    <w:p w14:paraId="510CE233" w14:textId="77777777" w:rsidR="007763F3" w:rsidRDefault="007763F3" w:rsidP="007763F3">
      <w:pPr>
        <w:pStyle w:val="aff2"/>
        <w:ind w:firstLine="480"/>
        <w:rPr>
          <w:szCs w:val="24"/>
        </w:rPr>
      </w:pPr>
      <w:r>
        <w:rPr>
          <w:rFonts w:hint="eastAsia"/>
          <w:szCs w:val="24"/>
        </w:rPr>
        <w:t>改环境中分为真实设备连接和模拟串口连接两种方式，真实设备连接即地面测试设备连接关系测量组件进行测试，模拟串口连接则是在地面测试设备上启动串口调试助手和虚拟串口和标校软件进行连接。</w:t>
      </w:r>
    </w:p>
    <w:p w14:paraId="764EA1E1" w14:textId="77777777" w:rsidR="007763F3" w:rsidRPr="00873E7D" w:rsidRDefault="007763F3" w:rsidP="007763F3">
      <w:pPr>
        <w:pStyle w:val="aff2"/>
        <w:ind w:firstLine="480"/>
        <w:rPr>
          <w:szCs w:val="24"/>
        </w:rPr>
      </w:pPr>
      <w:r w:rsidRPr="00873E7D">
        <w:rPr>
          <w:szCs w:val="24"/>
        </w:rPr>
        <w:t>该环境用于功能测试、接口测试、性能测试、安全性测试、边界测试、恢复性测试、余量测试、强度测试、摸边探底测试</w:t>
      </w:r>
      <w:r w:rsidRPr="00873E7D">
        <w:rPr>
          <w:rFonts w:hint="eastAsia"/>
          <w:szCs w:val="24"/>
        </w:rPr>
        <w:t>、人机交互界面</w:t>
      </w:r>
      <w:r w:rsidRPr="00873E7D">
        <w:rPr>
          <w:szCs w:val="24"/>
        </w:rPr>
        <w:t>等全部</w:t>
      </w:r>
      <w:r w:rsidRPr="00873E7D">
        <w:rPr>
          <w:rFonts w:hint="eastAsia"/>
          <w:szCs w:val="24"/>
        </w:rPr>
        <w:t>动态</w:t>
      </w:r>
      <w:r w:rsidRPr="00873E7D">
        <w:rPr>
          <w:szCs w:val="24"/>
        </w:rPr>
        <w:t>测试项测试。</w:t>
      </w:r>
    </w:p>
    <w:p w14:paraId="41A52F65" w14:textId="77777777" w:rsidR="007763F3" w:rsidRPr="00873E7D" w:rsidRDefault="007763F3" w:rsidP="007763F3">
      <w:pPr>
        <w:pStyle w:val="RC"/>
        <w:rPr>
          <w:rFonts w:eastAsia="宋体" w:cs="Times New Roman"/>
          <w:szCs w:val="24"/>
        </w:rPr>
      </w:pPr>
      <w:r w:rsidRPr="00873E7D">
        <w:rPr>
          <w:rFonts w:eastAsia="宋体" w:cs="Times New Roman"/>
          <w:szCs w:val="24"/>
        </w:rPr>
        <w:lastRenderedPageBreak/>
        <w:t>北京航天时代光电科技有限公司负责对其提供的测评环境进行配置和安装，由研制单位和测评机构确认其正确性。测评环境一旦建立并经过确认应保持其状态，任何对测评环境的更改和使用都要进行严格控制。</w:t>
      </w:r>
    </w:p>
    <w:p w14:paraId="79181CDD" w14:textId="77777777" w:rsidR="007763F3" w:rsidRDefault="007763F3" w:rsidP="007763F3">
      <w:pPr>
        <w:pStyle w:val="aff2"/>
        <w:ind w:firstLine="480"/>
        <w:rPr>
          <w:szCs w:val="24"/>
        </w:rPr>
      </w:pPr>
      <w:r w:rsidRPr="00BC3DC9">
        <w:rPr>
          <w:rFonts w:hint="eastAsia"/>
          <w:szCs w:val="24"/>
        </w:rPr>
        <w:t>测试环境如下图所示。</w:t>
      </w:r>
    </w:p>
    <w:p w14:paraId="2D184F0F" w14:textId="77777777" w:rsidR="007763F3" w:rsidRPr="007763F3" w:rsidRDefault="007763F3" w:rsidP="007763F3">
      <w:pPr>
        <w:jc w:val="center"/>
      </w:pPr>
    </w:p>
    <w:p w14:paraId="189DC732" w14:textId="77777777" w:rsidR="005C116F" w:rsidRPr="00BC3DC9" w:rsidRDefault="00000000" w:rsidP="00BC3DC9">
      <w:pPr>
        <w:spacing w:line="360" w:lineRule="auto"/>
        <w:jc w:val="center"/>
        <w:rPr>
          <w:rFonts w:eastAsia="黑体"/>
          <w:sz w:val="28"/>
        </w:rPr>
      </w:pPr>
      <w:bookmarkStart w:id="4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BK11X1</w:t>
      </w:r>
      <w:r>
        <w:rPr>
          <w:rFonts w:eastAsia="黑体" w:hint="eastAsia"/>
        </w:rPr>
        <w:t>标校软件</w:t>
      </w:r>
      <w:r w:rsidRPr="008C0EA6">
        <w:rPr>
          <w:rFonts w:eastAsia="黑体"/>
        </w:rPr>
        <w:t>动态测试环境图</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