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7107C7E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84D2011"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XXXX</w:t>
          </w:r>
          <w:r w:rsidRPr="00F46863">
            <w:rPr>
              <w:szCs w:val="24"/>
            </w:rPr>
            <w:t>软件</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R/XX03-XXX/02</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VX.X.XX</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XXXX</w:t>
          </w:r>
          <w:r w:rsidR="00E32EFE" w:rsidRPr="00F46863">
            <w:rPr>
              <w:szCs w:val="24"/>
            </w:rPr>
            <w:t>软件</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XXXX</w:t>
          </w:r>
          <w:r w:rsidR="00E32EFE" w:rsidRPr="00F46863">
            <w:rPr>
              <w:szCs w:val="24"/>
            </w:rPr>
            <w:t>软件</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w:t>
          </w:r>
          <w:r w:rsidRPr="0011069F">
            <w:rPr>
              <w:rFonts w:hint="eastAsia"/>
              <w:sz w:val="24"/>
              <w:szCs w:val="24"/>
            </w:rPr>
            <w:t>版本相对</w:t>
          </w:r>
          <w:r w:rsidR="00074C84">
            <w:rPr>
              <w:rFonts w:hint="eastAsia"/>
              <w:sz w:val="24"/>
              <w:szCs w:val="24"/>
            </w:rPr>
            <w:t xml:space="preserve">1.0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2025-12-29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2026-02-06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2026-01-05</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2026-01-11</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麒麟V10</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QT5.6</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2025-12-29</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北京航天时代光电科技有限公司</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91752501" w:displacedByCustomXml="prev"/>
    <w:bookmarkStart w:id="27" w:name="_Toc91752353" w:displacedByCustomXml="prev"/>
    <w:bookmarkStart w:id="28" w:name="_Toc374542585" w:displacedByCustomXml="prev"/>
    <w:bookmarkStart w:id="29" w:name="_Toc374542502" w:displacedByCustomXml="prev"/>
    <w:bookmarkStart w:id="30" w:name="_Toc326739374" w:displacedByCustomXml="prev"/>
    <w:bookmarkStart w:id="31" w:name="_Toc245799597" w:displacedByCustomXml="prev"/>
    <w:bookmarkStart w:id="32" w:name="_Toc115251915" w:displacedByCustomXml="prev"/>
    <w:bookmarkStart w:id="33" w:name="_Toc7256241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w:t>
          </w:r>
          <w:r w:rsidR="00451516">
            <w:rPr>
              <w:rFonts w:hint="eastAsia"/>
              <w:sz w:val="24"/>
            </w:rPr>
            <w:t>软件</w:t>
          </w:r>
          <w:r w:rsidR="00451516">
            <w:rPr>
              <w:rFonts w:hint="eastAsia"/>
              <w:sz w:val="24"/>
            </w:rPr>
            <w:t xml:space="preserve">被测软件代码1.0版本和1.0版本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AF4673" w:rsidRPr="00A87B7E" w14:paraId="28C67B9B" w14:textId="77777777" w:rsidTr="00DF1FCE">
            <w:tc>
              <w:tcPr>
                <w:tcW w:w="817" w:type="dxa"/>
                <w:shd w:val="clear" w:color="auto" w:fill="auto"/>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76" w:type="dxa"/>
                <w:shd w:val="clear" w:color="auto" w:fill="auto"/>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835" w:type="dxa"/>
                <w:shd w:val="clear" w:color="auto" w:fill="auto"/>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592" w:type="dxa"/>
                <w:shd w:val="clear" w:color="auto" w:fill="auto"/>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80" w:type="dxa"/>
                <w:shd w:val="clear" w:color="auto" w:fill="auto"/>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AF4673" w:rsidRPr="00A87B7E" w14:paraId="7C8E627D" w14:textId="77777777" w:rsidTr="00DF1FCE">
            <w:tc>
              <w:tcPr>
                <w:tcW w:w="817" w:type="dxa"/>
                <w:shd w:val="clear" w:color="auto" w:fill="auto"/>
                <w:vAlign w:val="center"/>
              </w:tcPr>
              <w:p w14:paraId="6180C060" w14:textId="77777777" w:rsidR="00AF4673" w:rsidRPr="00A87B7E" w:rsidRDefault="00AF4673" w:rsidP="00DF1FCE">
                <w:pPr>
                  <w:adjustRightInd w:val="0"/>
                  <w:jc w:val="center"/>
                  <w:textAlignment w:val="baseline"/>
                  <w:rPr>
                    <w:szCs w:val="21"/>
                  </w:rPr>
                </w:pPr>
                <w:r w:rsidRPr="00A87B7E">
                  <w:rPr>
                    <w:szCs w:val="21"/>
                  </w:rPr>
                  <w:t>1</w:t>
                </w:r>
              </w:p>
            </w:tc>
            <w:tc>
              <w:tcPr>
                <w:tcW w:w="1276" w:type="dxa"/>
                <w:shd w:val="clear" w:color="auto" w:fill="auto"/>
                <w:vAlign w:val="center"/>
              </w:tcPr>
              <w:p w14:paraId="23610DA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D556CEC"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1408ED9"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14B4F101" w14:textId="77777777" w:rsidR="00AF4673" w:rsidRPr="008E1DC1" w:rsidRDefault="00AF4673" w:rsidP="00DF1FCE">
                <w:pPr>
                  <w:adjustRightInd w:val="0"/>
                  <w:textAlignment w:val="baseline"/>
                  <w:rPr>
                    <w:szCs w:val="21"/>
                  </w:rPr>
                </w:pPr>
              </w:p>
            </w:tc>
          </w:tr>
          <w:tr w:rsidR="00AF4673" w:rsidRPr="00A87B7E" w14:paraId="6B958A7C" w14:textId="77777777" w:rsidTr="00DF1FCE">
            <w:tc>
              <w:tcPr>
                <w:tcW w:w="817" w:type="dxa"/>
                <w:shd w:val="clear" w:color="auto" w:fill="auto"/>
                <w:vAlign w:val="center"/>
              </w:tcPr>
              <w:p w14:paraId="7D655F46"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3505090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1D380A1E"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09E8D9B3"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44F44F5D" w14:textId="77777777" w:rsidR="00AF4673" w:rsidRPr="008E1DC1" w:rsidRDefault="00AF4673" w:rsidP="00DF1FCE">
                <w:pPr>
                  <w:adjustRightInd w:val="0"/>
                  <w:textAlignment w:val="baseline"/>
                  <w:rPr>
                    <w:szCs w:val="21"/>
                  </w:rPr>
                </w:pPr>
              </w:p>
            </w:tc>
          </w:tr>
          <w:tr w:rsidR="00AF4673" w:rsidRPr="00A87B7E" w14:paraId="36FABB99" w14:textId="77777777" w:rsidTr="00DF1FCE">
            <w:tc>
              <w:tcPr>
                <w:tcW w:w="817" w:type="dxa"/>
                <w:shd w:val="clear" w:color="auto" w:fill="auto"/>
                <w:vAlign w:val="center"/>
              </w:tcPr>
              <w:p w14:paraId="62EE9FDF"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77780C58"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37E801B"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7057AA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83E3EC3" w14:textId="77777777" w:rsidR="00AF4673" w:rsidRPr="008E1DC1" w:rsidRDefault="00AF4673" w:rsidP="00DF1FCE">
                <w:pPr>
                  <w:adjustRightInd w:val="0"/>
                  <w:textAlignment w:val="baseline"/>
                  <w:rPr>
                    <w:szCs w:val="21"/>
                  </w:rPr>
                </w:pPr>
              </w:p>
            </w:tc>
          </w:tr>
          <w:tr w:rsidR="00AF4673" w:rsidRPr="00A87B7E" w14:paraId="2C851937" w14:textId="77777777" w:rsidTr="00DF1FCE">
            <w:tc>
              <w:tcPr>
                <w:tcW w:w="817" w:type="dxa"/>
                <w:shd w:val="clear" w:color="auto" w:fill="auto"/>
                <w:vAlign w:val="center"/>
              </w:tcPr>
              <w:p w14:paraId="4BFBA09E" w14:textId="77777777" w:rsidR="00AF4673" w:rsidRPr="00A87B7E" w:rsidRDefault="00AF4673" w:rsidP="00DF1FCE">
                <w:pPr>
                  <w:adjustRightInd w:val="0"/>
                  <w:jc w:val="center"/>
                  <w:textAlignment w:val="baseline"/>
                  <w:rPr>
                    <w:szCs w:val="21"/>
                  </w:rPr>
                </w:pPr>
                <w:r w:rsidRPr="00A87B7E">
                  <w:rPr>
                    <w:szCs w:val="21"/>
                  </w:rPr>
                  <w:t>3</w:t>
                </w:r>
              </w:p>
            </w:tc>
            <w:tc>
              <w:tcPr>
                <w:tcW w:w="1276" w:type="dxa"/>
                <w:shd w:val="clear" w:color="auto" w:fill="auto"/>
                <w:vAlign w:val="center"/>
              </w:tcPr>
              <w:p w14:paraId="0F4DA48B"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30AE257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3E100B5"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09E4E07F" w14:textId="77777777" w:rsidR="00AF4673" w:rsidRPr="008E1DC1" w:rsidRDefault="00AF4673" w:rsidP="00DF1FCE">
                <w:pPr>
                  <w:adjustRightInd w:val="0"/>
                  <w:textAlignment w:val="baseline"/>
                  <w:rPr>
                    <w:szCs w:val="21"/>
                  </w:rPr>
                </w:pPr>
              </w:p>
            </w:tc>
          </w:tr>
          <w:tr w:rsidR="00AF4673" w:rsidRPr="00A87B7E" w14:paraId="3D3B45A3" w14:textId="77777777" w:rsidTr="00DF1FCE">
            <w:tc>
              <w:tcPr>
                <w:tcW w:w="817" w:type="dxa"/>
                <w:shd w:val="clear" w:color="auto" w:fill="auto"/>
                <w:vAlign w:val="center"/>
              </w:tcPr>
              <w:p w14:paraId="09252BD9" w14:textId="77777777" w:rsidR="00AF4673" w:rsidRPr="00A87B7E" w:rsidRDefault="00AF4673" w:rsidP="00DF1FCE">
                <w:pPr>
                  <w:adjustRightInd w:val="0"/>
                  <w:jc w:val="center"/>
                  <w:textAlignment w:val="baseline"/>
                  <w:rPr>
                    <w:szCs w:val="21"/>
                  </w:rPr>
                </w:pPr>
                <w:r w:rsidRPr="00A87B7E">
                  <w:rPr>
                    <w:szCs w:val="21"/>
                  </w:rPr>
                  <w:t>4</w:t>
                </w:r>
              </w:p>
            </w:tc>
            <w:tc>
              <w:tcPr>
                <w:tcW w:w="1276" w:type="dxa"/>
                <w:shd w:val="clear" w:color="auto" w:fill="auto"/>
                <w:vAlign w:val="center"/>
              </w:tcPr>
              <w:p w14:paraId="720FE7A4"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6736672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D21191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9CB7458" w14:textId="77777777" w:rsidR="00AF4673" w:rsidRPr="008E1DC1" w:rsidRDefault="00AF4673" w:rsidP="00DF1FCE">
                <w:pPr>
                  <w:adjustRightInd w:val="0"/>
                  <w:textAlignment w:val="baseline"/>
                  <w:rPr>
                    <w:szCs w:val="21"/>
                  </w:rPr>
                </w:pPr>
              </w:p>
            </w:tc>
          </w:tr>
        </w:tbl>
        <w:p w14:paraId="25EB46BF" w14:textId="0383EBA0" w:rsidR="00AF4673" w:rsidRPr="008E1DC1" w:rsidRDefault="00AF4673" w:rsidP="00AF4673">
          <w:pPr>
            <w:spacing w:line="360" w:lineRule="auto"/>
            <w:rPr>
              <w:sz w:val="24"/>
            </w:rPr>
          </w:pPr>
          <w:r w:rsidRPr="008E1DC1">
            <w:rPr>
              <w:sz w:val="24"/>
            </w:rPr>
            <w:t>注：相关功能对软件的性能和余量也有影响，因此对该部分内容也重新进行测试。</w:t>
          </w:r>
        </w:p>
        <w:p w14:paraId="73D0EC9E" w14:textId="141E59B6" w:rsidR="002877EE" w:rsidRPr="001B47DB" w:rsidRDefault="002877EE" w:rsidP="00606FBB"/>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静态分析</w:t>
          </w:r>
        </w:p>
        <w:p w14:paraId="34CAA277" w14:textId="797CAFD4" w:rsidR="00CE707D" w:rsidRDefault="00CA7CDF" w:rsidP="00CA7CDF">
          <w:pPr>
            <w:pStyle w:val="4"/>
            <w:rPr>
              <w:sz w:val="24"/>
              <w:szCs w:val="24"/>
            </w:rPr>
          </w:pPr>
          <w:r w:rsidRPr="005515F2">
            <w:rPr>
              <w:sz w:val="24"/>
              <w:szCs w:val="24"/>
            </w:rPr>
            <w:t xml:space="preserve">静态分析</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静态分析</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XQ_SA_JTFX</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450B020B"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525A3257"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694A2558" w14:textId="77777777" w:rsidR="00F0216C" w:rsidRPr="000864C8" w:rsidRDefault="00F0216C" w:rsidP="00F0216C">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1时钟布线与缓冲功能测试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测试步骤1</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p w14:paraId="34CAA277" w14:textId="797CAFD4" w:rsidR="00CE707D" w:rsidRDefault="00CA7CDF" w:rsidP="00CA7CDF">
          <w:pPr>
            <w:pStyle w:val="4"/>
            <w:rPr>
              <w:sz w:val="24"/>
              <w:szCs w:val="24"/>
            </w:rPr>
          </w:pPr>
          <w:r w:rsidRPr="005515F2">
            <w:rPr>
              <w:sz w:val="24"/>
              <w:szCs w:val="24"/>
            </w:rPr>
            <w:t xml:space="preserve">1我试试我在哪</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1我试试我在哪</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XQ_SU_SSWDA</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1231</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静态分析</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YL_SA_JTFX_001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依据委托方的要求进行静态分析，验证软件质量度量和编码规则是否满足军标要求</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外部32MHz时钟布线到HCLKBUF级冲测试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内部10KHz时钟布线到CLKINT缓冲测试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异常情况下的时钟处理测试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1231</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YL_SU_SSWDA_001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225848" w:displacedByCustomXml="next"/>
    <w:bookmarkStart w:id="48" w:name="_Toc196235213" w:displacedByCustomXml="next"/>
    <w:bookmarkStart w:id="49" w:name="_Toc196465574"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静态分析</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静态分析</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YL_SA_JTFX_001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静态分析</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XQ_SA_JTFX</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依据委托方的要求进行静态分析，验证软件质量度量和编码规则是否满足军标要求</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已获取全部被测件源代码程序，静态分析工具准备齐备</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静态审查单全部通过，且源代码满足编码规则和质量度量要求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外部32MHz时钟布线到HCLKBUF级冲测试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配置FPGA逻辑，将外部32MHz晶振输入连接到HCLKBUF缓冲器。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时钟信号成功接入HCLKBUF缓冲器，无错误提示。</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使用示波器或时序分析工具检测HCLKBUF输出端的时钟波形。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输出端应稳定输出32MHz时钟信号，频率准确目波形无明显失真。</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监测从HCLKBUF到各寄存器的时钟路径延迟。</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各路径延迟保持一致目为最小值，满足分布式延迟最低的变求。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4</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测试步骤1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测试预期</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内部10KHz时钟布线到CLKINT缓冲测试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在FPGA中启用内部10KHz时钟源并将其连接至CLKINT缓冲器。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内部时钟信号成功接入CLKINT缓冲器，系统无报错。</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测量CLKINT输出端的时钟频率。</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输出端应稳定输出10KHz时钟信号，频率精度符合设计要求。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检查CLKINT是否将时钟广播到全局时钟网器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时钟能被正常分发至内部各个需要该时钟的模块。</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异常情况下的时钟处理测试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断开外部32MHz晶振输入后尝试进行HCLKBUF配置。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系统应报告时钟缺失错误，无法完成正常的时钟分配。</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人为制造内部10KHz时钟不稳定(如干扰)后再送入CLKINT。</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CLKINT应拒绝不稳定的时钟或将错误上报给监控机制。</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同时配置两个时钟但未正确绑定各自缓冲器。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系统应阻止非法配置操作，确保每个时钟进入正确的缓冲通道。</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1我试试我在哪</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1231</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YL_SU_SSWDA_001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3.1.2.2</w:t>
                </w:r>
                <w:r>
                  <w:rPr>
                    <w:rFonts w:hint="eastAsia"/>
                    <w:noProof/>
                    <w:szCs w:val="21"/>
                  </w:rPr>
                  <w:t>）</w:t>
                </w:r>
                <w:r w:rsidRPr="00BA2635">
                  <w:rPr>
                    <w:rFonts w:hint="eastAsia"/>
                    <w:noProof/>
                    <w:szCs w:val="21"/>
                  </w:rPr>
                  <w:t xml:space="preserve">1我试试我在哪</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XQ_SU_SSWDA</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1231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23123</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静态分析</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YL_SA_JTFX_001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初始化1需求</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1时钟布线与缓冲功能测试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外部32MHz时钟布线到HCLKBUF级冲测试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内部10KHz时钟布线到CLKINT缓冲测试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异常情况下的时钟处理测试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4.1.2.2</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1我试试我在哪</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XQ_SU_SSWDA</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1231</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YL_SU_SSWDA_001</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682E7" w14:textId="77777777" w:rsidR="00D82FD1" w:rsidRDefault="00D82FD1">
      <w:r>
        <w:separator/>
      </w:r>
    </w:p>
  </w:endnote>
  <w:endnote w:type="continuationSeparator" w:id="0">
    <w:p w14:paraId="48A06F56" w14:textId="77777777" w:rsidR="00D82FD1" w:rsidRDefault="00D82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13C03" w14:textId="77777777" w:rsidR="00D82FD1" w:rsidRDefault="00D82FD1">
      <w:r>
        <w:separator/>
      </w:r>
    </w:p>
  </w:footnote>
  <w:footnote w:type="continuationSeparator" w:id="0">
    <w:p w14:paraId="572A205C" w14:textId="77777777" w:rsidR="00D82FD1" w:rsidRDefault="00D82F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6FB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2FD1"/>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2C66"/>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17</Pages>
  <Words>1390</Words>
  <Characters>7926</Characters>
  <Application>Microsoft Office Word</Application>
  <DocSecurity>0</DocSecurity>
  <Lines>66</Lines>
  <Paragraphs>18</Paragraphs>
  <ScaleCrop>false</ScaleCrop>
  <Company>上海微小卫星工程中心</Company>
  <LinksUpToDate>false</LinksUpToDate>
  <CharactersWithSpaces>9298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1469</cp:revision>
  <cp:lastPrinted>2021-12-17T09:12:00Z</cp:lastPrinted>
  <dcterms:created xsi:type="dcterms:W3CDTF">2022-01-24T07:15:00Z</dcterms:created>
  <dcterms:modified xsi:type="dcterms:W3CDTF">2025-12-09T03:07:00Z</dcterms:modified>
</cp:coreProperties>
</file>