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BK11X1标校软件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数据采集解析功能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数据处理功能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界面显示</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数据保存</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参数转换</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时间同步</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惯组标定</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参数上传</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软件交互</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软件升级流程和异常</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与惯组串口接口</w:t>
            </w:r>
            <w:r w:rsidRPr="00A61A8C">
              <w:rPr>
                <w:snapToGrid w:val="0"/>
                <w:spacing w:val="2"/>
                <w:szCs w:val="21"/>
              </w:rPr>
              <w:t xml:space="preserve"/>
            </w:r>
            <w:r>
              <w:rPr>
                <w:rFonts w:hint="eastAsia"/>
                <w:snapToGrid w:val="0"/>
                <w:spacing w:val="2"/>
                <w:szCs w:val="21"/>
              </w:rPr>
              <w:t>、</w:t>
            </w:r>
            <w:r>
              <w:rPr>
                <w:rFonts w:hint="eastAsia"/>
                <w:snapToGrid w:val="0"/>
                <w:spacing w:val="2"/>
                <w:szCs w:val="21"/>
              </w:rPr>
              <w:t xml:space="preserve">用户界面接口</w:t>
            </w:r>
            <w:r w:rsidRPr="00A61A8C">
              <w:rPr>
                <w:snapToGrid w:val="0"/>
                <w:spacing w:val="2"/>
                <w:szCs w:val="21"/>
              </w:rPr>
              <w:t xml:space="preserve"/>
            </w:r>
            <w:r>
              <w:rPr>
                <w:rFonts w:hint="eastAsia"/>
                <w:snapToGrid w:val="0"/>
                <w:spacing w:val="2"/>
                <w:szCs w:val="21"/>
              </w:rPr>
              <w:t>等测试项</w:t>
            </w:r>
          </w:p>
        </w:tc>
      </w:tr>
      <w:tr w:rsidR="00982E86" w:rsidRPr="0076079A" w14:paraId="71A8683F" w14:textId="77777777" w:rsidTr="00F33145">
        <w:trPr>
          <w:cantSplit/>
          <w:jc w:val="center"/>
        </w:trPr>
        <w:tc>
          <w:tcPr>
            <w:tcW w:w="1502" w:type="dxa"/>
            <w:vAlign w:val="center"/>
          </w:tcPr>
          <w:p w14:paraId="6D09CBB1"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性能测试</w:t>
            </w:r>
          </w:p>
        </w:tc>
        <w:tc>
          <w:tcPr>
            <w:tcW w:w="960" w:type="dxa"/>
            <w:vAlign w:val="center"/>
          </w:tcPr>
          <w:p w14:paraId="2BD8455B"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AC</w:t>
            </w:r>
          </w:p>
        </w:tc>
        <w:tc>
          <w:tcPr>
            <w:tcW w:w="6247" w:type="dxa"/>
          </w:tcPr>
          <w:p w14:paraId="265C932E" w14:textId="77777777" w:rsidR="00982E86" w:rsidRDefault="00982E86" w:rsidP="00C83EBC">
            <w:pPr>
              <w:wordWrap w:val="0"/>
              <w:adjustRightInd w:val="0"/>
              <w:snapToGrid w:val="0"/>
              <w:jc w:val="left"/>
              <w:rPr>
                <w:snapToGrid w:val="0"/>
                <w:spacing w:val="2"/>
                <w:szCs w:val="21"/>
              </w:rPr>
            </w:pPr>
            <w:r w:rsidRPr="0076079A">
              <w:rPr>
                <w:snapToGrid w:val="0"/>
                <w:spacing w:val="2"/>
                <w:szCs w:val="21"/>
              </w:rPr>
              <w:t>检查被测软件是否满足需求规格说明中规定的性能指标。性能测试需要进行多次读取测量值，每次测量值均满足测试要求，则测试通过</w:t>
            </w:r>
          </w:p>
          <w:p w14:paraId="22E977DF" w14:textId="4141E5CA" w:rsidR="008829A6" w:rsidRPr="0076079A" w:rsidRDefault="008829A6" w:rsidP="00C83EBC">
            <w:pPr>
              <w:wordWrap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标定性能测试</w:t>
            </w:r>
            <w:r w:rsidRPr="00A61A8C">
              <w:rPr>
                <w:snapToGrid w:val="0"/>
                <w:spacing w:val="2"/>
                <w:szCs w:val="21"/>
              </w:rPr>
              <w:t xml:space="preserve"/>
            </w:r>
            <w:r>
              <w:rPr>
                <w:rFonts w:hint="eastAsia"/>
                <w:snapToGrid w:val="0"/>
                <w:spacing w:val="2"/>
                <w:szCs w:val="21"/>
              </w:rPr>
              <w:t>等测试项</w:t>
            </w:r>
          </w:p>
        </w:tc>
      </w:tr>
      <w:tr w:rsidR="00982E86" w:rsidRPr="0076079A" w14:paraId="6506438C" w14:textId="77777777" w:rsidTr="00F33145">
        <w:trPr>
          <w:cantSplit/>
          <w:jc w:val="center"/>
        </w:trPr>
        <w:tc>
          <w:tcPr>
            <w:tcW w:w="1502" w:type="dxa"/>
            <w:vAlign w:val="center"/>
          </w:tcPr>
          <w:p w14:paraId="01E8263F"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强度测试</w:t>
            </w:r>
          </w:p>
        </w:tc>
        <w:tc>
          <w:tcPr>
            <w:tcW w:w="960" w:type="dxa"/>
            <w:vAlign w:val="center"/>
          </w:tcPr>
          <w:p w14:paraId="420FDF08"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ST</w:t>
            </w:r>
          </w:p>
        </w:tc>
        <w:tc>
          <w:tcPr>
            <w:tcW w:w="6247" w:type="dxa"/>
          </w:tcPr>
          <w:p w14:paraId="75EC0CD3" w14:textId="77777777" w:rsidR="00982E86" w:rsidRPr="005D263F" w:rsidRDefault="00982E86" w:rsidP="00C83EBC">
            <w:pPr>
              <w:wordWrap w:val="0"/>
              <w:adjustRightInd w:val="0"/>
              <w:snapToGrid w:val="0"/>
              <w:jc w:val="left"/>
              <w:rPr>
                <w:snapToGrid w:val="0"/>
                <w:spacing w:val="2"/>
                <w:szCs w:val="21"/>
              </w:rPr>
            </w:pPr>
            <w:r w:rsidRPr="0076079A">
              <w:rPr>
                <w:snapToGrid w:val="0"/>
                <w:spacing w:val="2"/>
                <w:szCs w:val="21"/>
              </w:rPr>
              <w:t>强制软件运行在不正常到发生故障的情况下（设计的极限状态到</w:t>
            </w:r>
            <w:r w:rsidRPr="005D263F">
              <w:rPr>
                <w:snapToGrid w:val="0"/>
                <w:spacing w:val="2"/>
                <w:szCs w:val="21"/>
              </w:rPr>
              <w:t>超出极限），检验软件可以运行到何种程度的测试；</w:t>
            </w:r>
          </w:p>
          <w:p w14:paraId="0295E933" w14:textId="77777777" w:rsidR="00982E86" w:rsidRDefault="00982E86" w:rsidP="00C83EBC">
            <w:pPr>
              <w:wordWrap w:val="0"/>
              <w:adjustRightInd w:val="0"/>
              <w:snapToGrid w:val="0"/>
              <w:jc w:val="left"/>
              <w:rPr>
                <w:snapToGrid w:val="0"/>
                <w:spacing w:val="2"/>
                <w:szCs w:val="21"/>
              </w:rPr>
            </w:pPr>
            <w:r w:rsidRPr="005D263F">
              <w:rPr>
                <w:snapToGrid w:val="0"/>
                <w:spacing w:val="2"/>
                <w:szCs w:val="21"/>
              </w:rPr>
              <w:t>强度测试通过长时间运行系统、加大通信力度等方式进行验证系统的抗压能力。</w:t>
            </w:r>
          </w:p>
          <w:p w14:paraId="7BB4E01A" w14:textId="30EA894A" w:rsidR="00A1247B" w:rsidRPr="0076079A" w:rsidRDefault="00A1247B" w:rsidP="00C83EBC">
            <w:pPr>
              <w:wordWrap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长时间强度测试</w:t>
            </w:r>
            <w:r w:rsidRPr="00A61A8C">
              <w:rPr>
                <w:snapToGrid w:val="0"/>
                <w:spacing w:val="2"/>
                <w:szCs w:val="21"/>
              </w:rPr>
              <w:t xml:space="preserve"/>
            </w:r>
            <w:r>
              <w:rPr>
                <w:rFonts w:hint="eastAsia"/>
                <w:snapToGrid w:val="0"/>
                <w:spacing w:val="2"/>
                <w:szCs w:val="21"/>
              </w:rPr>
              <w:t>等测试项</w:t>
            </w:r>
          </w:p>
        </w:tc>
      </w:tr>
      <w:tr w:rsidR="00982E86" w:rsidRPr="0076079A" w14:paraId="40BCCC47" w14:textId="77777777" w:rsidTr="00F33145">
        <w:trPr>
          <w:cantSplit/>
          <w:jc w:val="center"/>
        </w:trPr>
        <w:tc>
          <w:tcPr>
            <w:tcW w:w="1502" w:type="dxa"/>
            <w:vAlign w:val="center"/>
          </w:tcPr>
          <w:p w14:paraId="1798BD9F"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安全性测试</w:t>
            </w:r>
          </w:p>
        </w:tc>
        <w:tc>
          <w:tcPr>
            <w:tcW w:w="960" w:type="dxa"/>
            <w:vAlign w:val="center"/>
          </w:tcPr>
          <w:p w14:paraId="59AF3DCD"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SE</w:t>
            </w:r>
          </w:p>
        </w:tc>
        <w:tc>
          <w:tcPr>
            <w:tcW w:w="6247" w:type="dxa"/>
          </w:tcPr>
          <w:p w14:paraId="372E3CE8" w14:textId="77777777" w:rsidR="00982E86" w:rsidRDefault="00982E86" w:rsidP="00C83EBC">
            <w:pPr>
              <w:wordWrap w:val="0"/>
              <w:adjustRightInd w:val="0"/>
              <w:snapToGrid w:val="0"/>
              <w:jc w:val="left"/>
              <w:rPr>
                <w:snapToGrid w:val="0"/>
                <w:spacing w:val="2"/>
                <w:szCs w:val="21"/>
              </w:rPr>
            </w:pPr>
            <w:r w:rsidRPr="0076079A">
              <w:rPr>
                <w:snapToGrid w:val="0"/>
                <w:spacing w:val="2"/>
                <w:szCs w:val="21"/>
              </w:rPr>
              <w:t>进行对异常条件下软件的处理和保护能力的测试（以表明不会因为可能的单个或多个输入错误而导致的不安全状态）</w:t>
            </w:r>
          </w:p>
          <w:p w14:paraId="32E2C56E" w14:textId="4A394BCF" w:rsidR="00C83EBC" w:rsidRPr="0076079A" w:rsidRDefault="00C83EBC" w:rsidP="00C83EBC">
            <w:pPr>
              <w:wordWrap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标校软件安全性</w:t>
            </w:r>
            <w:r w:rsidRPr="00A61A8C">
              <w:rPr>
                <w:snapToGrid w:val="0"/>
                <w:spacing w:val="2"/>
                <w:szCs w:val="21"/>
              </w:rPr>
              <w:t xml:space="preserve"/>
            </w:r>
            <w:r>
              <w:rPr>
                <w:rFonts w:hint="eastAsia"/>
                <w:snapToGrid w:val="0"/>
                <w:spacing w:val="2"/>
                <w:szCs w:val="21"/>
              </w:rPr>
              <w:t>等测试项</w:t>
            </w:r>
          </w:p>
        </w:tc>
      </w:tr>
      <w:tr w:rsidR="00982E86" w:rsidRPr="0076079A" w14:paraId="6AB06F1F" w14:textId="77777777" w:rsidTr="00F33145">
        <w:trPr>
          <w:cantSplit/>
          <w:jc w:val="center"/>
        </w:trPr>
        <w:tc>
          <w:tcPr>
            <w:tcW w:w="1502" w:type="dxa"/>
            <w:vAlign w:val="center"/>
          </w:tcPr>
          <w:p w14:paraId="54A9A7FC"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B9E4B76"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52C1AA55"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r w:rsidR="00982E86" w:rsidRPr="0076079A" w14:paraId="664635B1" w14:textId="77777777" w:rsidTr="00F33145">
        <w:trPr>
          <w:cantSplit/>
          <w:jc w:val="center"/>
        </w:trPr>
        <w:tc>
          <w:tcPr>
            <w:tcW w:w="1502" w:type="dxa"/>
            <w:vAlign w:val="center"/>
          </w:tcPr>
          <w:p w14:paraId="38455C6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余量测试</w:t>
            </w:r>
          </w:p>
        </w:tc>
        <w:tc>
          <w:tcPr>
            <w:tcW w:w="960" w:type="dxa"/>
            <w:vAlign w:val="center"/>
          </w:tcPr>
          <w:p w14:paraId="57F5A06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AT</w:t>
            </w:r>
          </w:p>
        </w:tc>
        <w:tc>
          <w:tcPr>
            <w:tcW w:w="6247" w:type="dxa"/>
          </w:tcPr>
          <w:p w14:paraId="3A554C46" w14:textId="77777777" w:rsidR="00982E86" w:rsidRDefault="00982E86" w:rsidP="00C83EBC">
            <w:pPr>
              <w:wordWrap w:val="0"/>
              <w:adjustRightInd w:val="0"/>
              <w:snapToGrid w:val="0"/>
              <w:jc w:val="left"/>
              <w:rPr>
                <w:snapToGrid w:val="0"/>
                <w:spacing w:val="2"/>
                <w:szCs w:val="21"/>
              </w:rPr>
            </w:pPr>
            <w:r w:rsidRPr="0076079A">
              <w:rPr>
                <w:snapToGrid w:val="0"/>
                <w:spacing w:val="2"/>
                <w:szCs w:val="21"/>
              </w:rPr>
              <w:t>余量测试主要是验证程序存储空间、程序运行空间、数据存储空间以及软件控制周期的余量是否达到需求规格说明中的要求，若无明确要求时，一般要求留有不少于</w:t>
            </w:r>
            <w:r w:rsidRPr="0076079A">
              <w:rPr>
                <w:snapToGrid w:val="0"/>
                <w:spacing w:val="2"/>
                <w:szCs w:val="21"/>
              </w:rPr>
              <w:t>20%</w:t>
            </w:r>
            <w:r w:rsidRPr="0076079A">
              <w:rPr>
                <w:snapToGrid w:val="0"/>
                <w:spacing w:val="2"/>
                <w:szCs w:val="21"/>
              </w:rPr>
              <w:t>的余量。</w:t>
            </w:r>
          </w:p>
          <w:p w14:paraId="05173483" w14:textId="0787D18E" w:rsidR="0081203E" w:rsidRPr="0076079A" w:rsidRDefault="0081203E" w:rsidP="00C83EBC">
            <w:pPr>
              <w:wordWrap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资源余量测试</w:t>
            </w:r>
            <w:r w:rsidRPr="00A61A8C">
              <w:rPr>
                <w:snapToGrid w:val="0"/>
                <w:spacing w:val="2"/>
                <w:szCs w:val="21"/>
              </w:rPr>
              <w:t xml:space="preserve"/>
            </w:r>
            <w:r>
              <w:rPr>
                <w:rFonts w:hint="eastAsia"/>
                <w:snapToGrid w:val="0"/>
                <w:spacing w:val="2"/>
                <w:szCs w:val="21"/>
              </w:rPr>
              <w:t>等测试项</w:t>
            </w:r>
          </w:p>
        </w:tc>
      </w:tr>
      <w:tr w:rsidR="00982E86" w:rsidRPr="0076079A" w14:paraId="08212434" w14:textId="77777777" w:rsidTr="00F33145">
        <w:trPr>
          <w:cantSplit/>
          <w:jc w:val="center"/>
        </w:trPr>
        <w:tc>
          <w:tcPr>
            <w:tcW w:w="1502" w:type="dxa"/>
            <w:vAlign w:val="center"/>
          </w:tcPr>
          <w:p w14:paraId="7EDB8E7D"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边界测试</w:t>
            </w:r>
          </w:p>
        </w:tc>
        <w:tc>
          <w:tcPr>
            <w:tcW w:w="960" w:type="dxa"/>
            <w:vAlign w:val="center"/>
          </w:tcPr>
          <w:p w14:paraId="47F6501D"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BT</w:t>
            </w:r>
          </w:p>
        </w:tc>
        <w:tc>
          <w:tcPr>
            <w:tcW w:w="6247" w:type="dxa"/>
          </w:tcPr>
          <w:p w14:paraId="65B10406" w14:textId="77777777" w:rsidR="00982E86"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针对各属性值的边界值，采用边界值左侧临界点、右侧临界点、边界值以及正常值等采样点数值进行验证。测试包括对正常范围内的边界进行测试，还包括对异常边界进行测试。</w:t>
            </w:r>
          </w:p>
          <w:p w14:paraId="4F6C485E" w14:textId="71E09045" w:rsidR="00CB39AC" w:rsidRPr="0076079A" w:rsidRDefault="00CB39AC"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温度和湿度配置边界</w:t>
            </w:r>
            <w:r w:rsidRPr="00A61A8C">
              <w:rPr>
                <w:snapToGrid w:val="0"/>
                <w:spacing w:val="2"/>
                <w:szCs w:val="21"/>
              </w:rPr>
              <w:t xml:space="preserve"/>
            </w:r>
            <w:r>
              <w:rPr>
                <w:rFonts w:hint="eastAsia"/>
                <w:snapToGrid w:val="0"/>
                <w:spacing w:val="2"/>
                <w:szCs w:val="21"/>
              </w:rPr>
              <w:t>、</w:t>
            </w:r>
            <w:r>
              <w:rPr>
                <w:rFonts w:hint="eastAsia"/>
                <w:snapToGrid w:val="0"/>
                <w:spacing w:val="2"/>
                <w:szCs w:val="21"/>
              </w:rPr>
              <w:t xml:space="preserve">时间同步边界</w:t>
            </w:r>
            <w:r w:rsidRPr="00A61A8C">
              <w:rPr>
                <w:snapToGrid w:val="0"/>
                <w:spacing w:val="2"/>
                <w:szCs w:val="21"/>
              </w:rPr>
              <w:t xml:space="preserve"/>
            </w:r>
            <w:r>
              <w:rPr>
                <w:rFonts w:hint="eastAsia"/>
                <w:snapToGrid w:val="0"/>
                <w:spacing w:val="2"/>
                <w:szCs w:val="21"/>
              </w:rPr>
              <w:t>、</w:t>
            </w:r>
            <w:r>
              <w:rPr>
                <w:rFonts w:hint="eastAsia"/>
                <w:snapToGrid w:val="0"/>
                <w:spacing w:val="2"/>
                <w:szCs w:val="21"/>
              </w:rPr>
              <w:t xml:space="preserve">惯组数据边界测试</w:t>
            </w:r>
            <w:r w:rsidRPr="00A61A8C">
              <w:rPr>
                <w:snapToGrid w:val="0"/>
                <w:spacing w:val="2"/>
                <w:szCs w:val="21"/>
              </w:rPr>
              <w:t xml:space="preserve"/>
            </w:r>
            <w:r>
              <w:rPr>
                <w:rFonts w:hint="eastAsia"/>
                <w:snapToGrid w:val="0"/>
                <w:spacing w:val="2"/>
                <w:szCs w:val="21"/>
              </w:rPr>
              <w:t>等测试项</w:t>
            </w:r>
          </w:p>
        </w:tc>
      </w:tr>
      <w:tr w:rsidR="00982E86" w:rsidRPr="0076079A" w14:paraId="77A61BE1" w14:textId="77777777" w:rsidTr="00F33145">
        <w:trPr>
          <w:cantSplit/>
          <w:jc w:val="center"/>
        </w:trPr>
        <w:tc>
          <w:tcPr>
            <w:tcW w:w="1502" w:type="dxa"/>
            <w:vAlign w:val="center"/>
          </w:tcPr>
          <w:p w14:paraId="55AF8FF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恢复性测试</w:t>
            </w:r>
          </w:p>
        </w:tc>
        <w:tc>
          <w:tcPr>
            <w:tcW w:w="960" w:type="dxa"/>
            <w:vAlign w:val="center"/>
          </w:tcPr>
          <w:p w14:paraId="4B33492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RE</w:t>
            </w:r>
          </w:p>
        </w:tc>
        <w:tc>
          <w:tcPr>
            <w:tcW w:w="6247" w:type="dxa"/>
          </w:tcPr>
          <w:p w14:paraId="06C58615" w14:textId="79F13B0E" w:rsidR="00982E86" w:rsidRDefault="00982E86" w:rsidP="00C83EBC">
            <w:pPr>
              <w:wordWrap w:val="0"/>
              <w:adjustRightInd w:val="0"/>
              <w:snapToGrid w:val="0"/>
              <w:jc w:val="left"/>
              <w:rPr>
                <w:snapToGrid w:val="0"/>
                <w:spacing w:val="2"/>
                <w:szCs w:val="21"/>
              </w:rPr>
            </w:pPr>
            <w:r w:rsidRPr="0076079A">
              <w:rPr>
                <w:snapToGrid w:val="0"/>
                <w:spacing w:val="2"/>
                <w:szCs w:val="21"/>
              </w:rPr>
              <w:t>对软件在故障</w:t>
            </w:r>
            <w:r w:rsidR="00973EFA">
              <w:rPr>
                <w:rFonts w:hint="eastAsia"/>
                <w:snapToGrid w:val="0"/>
                <w:spacing w:val="2"/>
                <w:szCs w:val="21"/>
              </w:rPr>
              <w:t>、</w:t>
            </w:r>
            <w:r w:rsidRPr="0076079A">
              <w:rPr>
                <w:snapToGrid w:val="0"/>
                <w:spacing w:val="2"/>
                <w:szCs w:val="21"/>
              </w:rPr>
              <w:t>复位</w:t>
            </w:r>
            <w:r w:rsidR="00973EFA">
              <w:rPr>
                <w:rFonts w:hint="eastAsia"/>
                <w:snapToGrid w:val="0"/>
                <w:spacing w:val="2"/>
                <w:szCs w:val="21"/>
              </w:rPr>
              <w:t>和重启</w:t>
            </w:r>
            <w:r w:rsidRPr="0076079A">
              <w:rPr>
                <w:snapToGrid w:val="0"/>
                <w:spacing w:val="2"/>
                <w:szCs w:val="21"/>
              </w:rPr>
              <w:t>后是否能够恢复到正确的状态进行测试。</w:t>
            </w:r>
          </w:p>
          <w:p w14:paraId="098969A2" w14:textId="4F14B16A" w:rsidR="007E4B2B" w:rsidRPr="0076079A" w:rsidRDefault="007E4B2B" w:rsidP="00C83EBC">
            <w:pPr>
              <w:wordWrap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通信中断恢复性</w:t>
            </w:r>
            <w:r w:rsidRPr="00A61A8C">
              <w:rPr>
                <w:snapToGrid w:val="0"/>
                <w:spacing w:val="2"/>
                <w:szCs w:val="21"/>
              </w:rPr>
              <w:t xml:space="preserve"/>
            </w:r>
            <w:r>
              <w:rPr>
                <w:rFonts w:hint="eastAsia"/>
                <w:snapToGrid w:val="0"/>
                <w:spacing w:val="2"/>
                <w:szCs w:val="21"/>
              </w:rPr>
              <w:t>等测试项</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