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B90B58A" w14:textId="77777777" w:rsidR="00000000" w:rsidRDefault="00000000" w:rsidP="00816F2B">
      <w:pPr>
        <w:spacing w:line="360" w:lineRule="auto"/>
        <w:ind w:firstLineChars="200" w:firstLine="420"/>
        <w:rPr>
          <w:color w:val="000000" w:themeColor="text1"/>
          <w:sz w:val="24"/>
          <w:szCs w:val="24"/>
        </w:rPr>
      </w:pPr>
      <w:r w:rsidRPr="00564B98">
        <w:rPr>
          <w:rFonts w:hint="eastAsia"/>
          <w:sz w:val="24"/>
          <w:szCs w:val="24"/>
        </w:rPr>
        <w:t>某研制方单位</w:t>
      </w:r>
      <w:r w:rsidRPr="00564B98">
        <w:rPr>
          <w:sz w:val="24"/>
          <w:szCs w:val="24"/>
        </w:rPr>
        <w:t>负责</w:t>
      </w:r>
      <w:r>
        <w:rPr>
          <w:color w:val="000000" w:themeColor="text1"/>
          <w:sz w:val="24"/>
          <w:szCs w:val="24"/>
        </w:rPr>
        <w:t>测评设备、场地保障，主要包括测试环境提供等。</w:t>
      </w:r>
    </w:p>
    <w:p w14:paraId="49912F0C" w14:textId="77777777" w:rsidR="00000000" w:rsidRPr="008A3034" w:rsidRDefault="00000000" w:rsidP="00816F2B">
      <w:pPr>
        <w:spacing w:line="360" w:lineRule="auto"/>
        <w:ind w:firstLineChars="200" w:firstLine="480"/>
        <w:rPr>
          <w:sz w:val="24"/>
          <w:szCs w:val="24"/>
        </w:rPr>
      </w:pPr>
      <w:r w:rsidRPr="008A3034">
        <w:rPr>
          <w:sz w:val="24"/>
          <w:szCs w:val="24"/>
        </w:rPr>
        <w:lastRenderedPageBreak/>
        <w:t>中国科学院卫星软件评测中心负责测评技术、数据保障，主要包括测试文档编写、测试用例执行等。</w:t>
      </w:r>
    </w:p>
    <w:p w14:paraId="61C6B6E0" w14:textId="77777777" w:rsidR="002877EE" w:rsidRPr="00816F2B" w:rsidRDefault="00000000" w:rsidP="00816F2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