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外部32MHz时钟布线到HCLKBUF级冲测试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内部10KHz时钟布线到CLKINT缓冲测试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异常情况下的时钟处理测试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