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00B1BCB" w14:textId="77777777" w:rsidR="00000000" w:rsidRPr="00C82DBC" w:rsidRDefault="00000000" w:rsidP="00C82DBC">
      <w:pPr>
        <w:pStyle w:val="aff2"/>
        <w:ind w:firstLine="420"/>
      </w:pPr>
      <w:r>
        <w:rPr>
          <w:rFonts w:hint="eastAsia"/>
        </w:rPr>
        <w:t>惯性测量组件地面测试设备是用于光纤惯组交付的产品测试的设备。设计用于实现光纤惯组的测试实验。标校软件运行于惯性测量组件地面测试设备之中，主要完成硬件控制、数据采集计算等功能。</w:t>
      </w:r>
    </w:p>
    <w:p w14:paraId="253635DB" w14:textId="77777777" w:rsidR="00000000" w:rsidRPr="00C82DBC" w:rsidRDefault="00000000" w:rsidP="00C82DBC">
      <w:pPr>
        <w:pStyle w:val="aff2"/>
        <w:ind w:firstLine="480"/>
      </w:pPr>
      <w:r>
        <w:rPr>
          <w:rFonts w:hint="eastAsia"/>
        </w:rPr>
        <w:t>软件任务提出单位：总体技术一部总体设计设计组</w:t>
      </w:r>
    </w:p>
    <w:p w14:paraId="2BBCD6BF" w14:textId="77777777" w:rsidR="00000000" w:rsidRPr="00C82DBC" w:rsidRDefault="00000000" w:rsidP="00C82DBC">
      <w:pPr>
        <w:pStyle w:val="aff2"/>
        <w:ind w:firstLine="480"/>
      </w:pPr>
      <w:r>
        <w:rPr>
          <w:rFonts w:hint="eastAsia"/>
        </w:rPr>
        <w:t>软件任务开发单位：总体技术一部软件组</w:t>
      </w:r>
    </w:p>
    <w:p w14:paraId="06871C1B" w14:textId="77777777" w:rsidR="00000000" w:rsidRDefault="00000000" w:rsidP="00FD27E7">
      <w:pPr>
        <w:pStyle w:val="aff2"/>
        <w:ind w:firstLineChars="0" w:firstLine="0"/>
        <w:contextualSpacing/>
        <w:jc w:val="center"/>
        <w:rPr>
          <w:szCs w:val="24"/>
        </w:rPr>
      </w:pPr>
      <w:r>
        <w:rPr>
          <w:noProof/>
        </w:rPr>
        <w:drawing>
          <wp:inline distT="0" distB="0" distL="0" distR="0" wp14:anchorId="5875DDFC" wp14:editId="3CD20448">
            <wp:extent cx="4320000" cy="2805861"/>
            <wp:effectExtent l="0" t="0" r="0" b="0"/>
            <wp:docPr id="1002" name="Picture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12"/>
                    <a:stretch>
                      <a:fillRect/>
                    </a:stretch>
                  </pic:blipFill>
                  <pic:spPr>
                    <a:xfrm>
                      <a:off x="0" y="0"/>
                      <a:ext cx="4320000" cy="2805861"/>
                    </a:xfrm>
                    <a:prstGeom prst="rect">
                      <a:avLst/>
                    </a:prstGeom>
                  </pic:spPr>
                </pic:pic>
              </a:graphicData>
            </a:graphic>
          </wp:inline>
        </w:drawing>
      </w:r>
    </w:p>
    <w:p w14:paraId="084DEC90" w14:textId="77777777" w:rsidR="00000000" w:rsidRPr="00494B70" w:rsidRDefault="00000000"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w:instrText>
      </w:r>
      <w:r w:rsidRPr="00054106">
        <w:rPr>
          <w:rFonts w:ascii="黑体" w:eastAsia="黑体" w:hAnsi="黑体"/>
        </w:rPr>
        <w:instrText>图</w:instrText>
      </w:r>
      <w:r w:rsidRPr="00054106">
        <w:rPr>
          <w:rFonts w:ascii="黑体" w:eastAsia="黑体" w:hAnsi="黑体"/>
        </w:rPr>
        <w:instrText xml:space="preserve">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软件组成图</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